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6486"/>
      </w:tblGrid>
      <w:tr w:rsidR="008D7DB2" w:rsidRPr="008D7DB2" w:rsidTr="008D7DB2">
        <w:tc>
          <w:tcPr>
            <w:tcW w:w="3085" w:type="dxa"/>
          </w:tcPr>
          <w:p w:rsidR="008D7DB2" w:rsidRDefault="008D7DB2" w:rsidP="008D7DB2">
            <w:pPr>
              <w:rPr>
                <w:sz w:val="24"/>
                <w:szCs w:val="24"/>
              </w:rPr>
            </w:pPr>
            <w:r>
              <w:rPr>
                <w:noProof/>
                <w:sz w:val="24"/>
                <w:szCs w:val="24"/>
              </w:rPr>
              <w:drawing>
                <wp:inline distT="0" distB="0" distL="0" distR="0" wp14:anchorId="41A29AA6" wp14:editId="1613AE65">
                  <wp:extent cx="1876425" cy="1114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1114425"/>
                          </a:xfrm>
                          <a:prstGeom prst="rect">
                            <a:avLst/>
                          </a:prstGeom>
                          <a:noFill/>
                          <a:ln>
                            <a:noFill/>
                          </a:ln>
                        </pic:spPr>
                      </pic:pic>
                    </a:graphicData>
                  </a:graphic>
                </wp:inline>
              </w:drawing>
            </w:r>
          </w:p>
          <w:p w:rsidR="008D7DB2" w:rsidRDefault="008D7DB2" w:rsidP="008D7DB2">
            <w:pPr>
              <w:jc w:val="center"/>
              <w:rPr>
                <w:sz w:val="24"/>
                <w:szCs w:val="24"/>
              </w:rPr>
            </w:pPr>
          </w:p>
        </w:tc>
        <w:tc>
          <w:tcPr>
            <w:tcW w:w="6486" w:type="dxa"/>
          </w:tcPr>
          <w:p w:rsidR="008D7DB2" w:rsidRPr="001D1FFF" w:rsidRDefault="008D7DB2" w:rsidP="008D7DB2">
            <w:pPr>
              <w:shd w:val="clear" w:color="auto" w:fill="FFFFFF"/>
              <w:jc w:val="center"/>
              <w:rPr>
                <w:sz w:val="36"/>
                <w:szCs w:val="36"/>
              </w:rPr>
            </w:pPr>
            <w:r w:rsidRPr="001D1FFF">
              <w:rPr>
                <w:color w:val="404040"/>
                <w:spacing w:val="-3"/>
                <w:sz w:val="36"/>
                <w:szCs w:val="36"/>
              </w:rPr>
              <w:t>Потребительский жилищный кооператив</w:t>
            </w:r>
          </w:p>
          <w:p w:rsidR="008D7DB2" w:rsidRPr="008D7DB2" w:rsidRDefault="008D7DB2" w:rsidP="008D7DB2">
            <w:pPr>
              <w:pBdr>
                <w:bottom w:val="single" w:sz="12" w:space="1" w:color="auto"/>
              </w:pBdr>
              <w:shd w:val="clear" w:color="auto" w:fill="FFFFFF"/>
              <w:spacing w:before="5" w:line="588" w:lineRule="exact"/>
              <w:jc w:val="center"/>
              <w:rPr>
                <w:rFonts w:ascii="Georgia" w:hAnsi="Georgia"/>
                <w:smallCaps/>
                <w:color w:val="404040"/>
                <w:spacing w:val="-12"/>
                <w:w w:val="119"/>
                <w:sz w:val="63"/>
                <w:szCs w:val="63"/>
              </w:rPr>
            </w:pPr>
            <w:r w:rsidRPr="008D7DB2">
              <w:rPr>
                <w:rFonts w:ascii="Georgia" w:hAnsi="Georgia"/>
                <w:smallCaps/>
                <w:color w:val="404040"/>
                <w:spacing w:val="-12"/>
                <w:w w:val="119"/>
                <w:sz w:val="63"/>
                <w:szCs w:val="63"/>
              </w:rPr>
              <w:t>«полёт»</w:t>
            </w:r>
          </w:p>
          <w:p w:rsidR="008D7DB2" w:rsidRPr="00714325" w:rsidRDefault="008D7DB2" w:rsidP="008D7DB2">
            <w:pPr>
              <w:pBdr>
                <w:bottom w:val="single" w:sz="12" w:space="1" w:color="auto"/>
              </w:pBdr>
              <w:shd w:val="clear" w:color="auto" w:fill="FFFFFF"/>
              <w:spacing w:before="240"/>
              <w:jc w:val="center"/>
              <w:rPr>
                <w:i/>
                <w:smallCaps/>
                <w:color w:val="404040"/>
                <w:spacing w:val="-12"/>
                <w:w w:val="119"/>
              </w:rPr>
            </w:pPr>
            <w:r w:rsidRPr="00714325">
              <w:rPr>
                <w:i/>
                <w:smallCaps/>
                <w:color w:val="404040"/>
                <w:spacing w:val="-12"/>
                <w:w w:val="119"/>
              </w:rPr>
              <w:t>14000</w:t>
            </w:r>
            <w:r>
              <w:rPr>
                <w:i/>
                <w:smallCaps/>
                <w:color w:val="404040"/>
                <w:spacing w:val="-12"/>
                <w:w w:val="119"/>
              </w:rPr>
              <w:t>3</w:t>
            </w:r>
            <w:r w:rsidRPr="00714325">
              <w:rPr>
                <w:i/>
                <w:smallCaps/>
                <w:color w:val="404040"/>
                <w:spacing w:val="-12"/>
                <w:w w:val="119"/>
              </w:rPr>
              <w:t>, Московская обл</w:t>
            </w:r>
            <w:r>
              <w:rPr>
                <w:i/>
                <w:smallCaps/>
                <w:color w:val="404040"/>
                <w:spacing w:val="-12"/>
                <w:w w:val="119"/>
              </w:rPr>
              <w:t>асть,</w:t>
            </w:r>
            <w:r w:rsidRPr="00714325">
              <w:rPr>
                <w:i/>
                <w:smallCaps/>
                <w:color w:val="404040"/>
                <w:spacing w:val="-12"/>
                <w:w w:val="119"/>
              </w:rPr>
              <w:t xml:space="preserve"> г. Люберцы, </w:t>
            </w:r>
            <w:r>
              <w:rPr>
                <w:i/>
                <w:smallCaps/>
                <w:color w:val="404040"/>
                <w:spacing w:val="-12"/>
                <w:w w:val="119"/>
              </w:rPr>
              <w:t xml:space="preserve">ул. 3-е </w:t>
            </w:r>
            <w:r w:rsidRPr="00714325">
              <w:rPr>
                <w:i/>
                <w:smallCaps/>
                <w:color w:val="404040"/>
                <w:spacing w:val="-12"/>
                <w:w w:val="119"/>
              </w:rPr>
              <w:t>п</w:t>
            </w:r>
            <w:r>
              <w:rPr>
                <w:i/>
                <w:smallCaps/>
                <w:color w:val="404040"/>
                <w:spacing w:val="-12"/>
                <w:w w:val="119"/>
              </w:rPr>
              <w:t>очтовое отделение</w:t>
            </w:r>
            <w:r w:rsidRPr="00714325">
              <w:rPr>
                <w:i/>
                <w:smallCaps/>
                <w:color w:val="404040"/>
                <w:spacing w:val="-12"/>
                <w:w w:val="119"/>
              </w:rPr>
              <w:t>, дом 82</w:t>
            </w:r>
          </w:p>
          <w:p w:rsidR="008D7DB2" w:rsidRPr="00AA39BF" w:rsidRDefault="008D7DB2" w:rsidP="008D7DB2">
            <w:pPr>
              <w:pBdr>
                <w:bottom w:val="single" w:sz="12" w:space="1" w:color="auto"/>
              </w:pBdr>
              <w:shd w:val="clear" w:color="auto" w:fill="FFFFFF"/>
              <w:jc w:val="center"/>
              <w:rPr>
                <w:i/>
                <w:smallCaps/>
                <w:color w:val="404040"/>
                <w:spacing w:val="-12"/>
                <w:w w:val="119"/>
              </w:rPr>
            </w:pPr>
            <w:r w:rsidRPr="00714325">
              <w:rPr>
                <w:i/>
                <w:smallCaps/>
                <w:color w:val="404040"/>
                <w:spacing w:val="-12"/>
                <w:w w:val="119"/>
              </w:rPr>
              <w:t>Тел. (495) 503-90-06, 503-44-66, факс. (495) 741-51-2</w:t>
            </w:r>
            <w:r>
              <w:rPr>
                <w:i/>
                <w:smallCaps/>
                <w:color w:val="404040"/>
                <w:spacing w:val="-12"/>
                <w:w w:val="119"/>
              </w:rPr>
              <w:t>7</w:t>
            </w:r>
          </w:p>
          <w:p w:rsidR="008D7DB2" w:rsidRPr="00AA39BF" w:rsidRDefault="008D7DB2" w:rsidP="008D7DB2">
            <w:pPr>
              <w:pBdr>
                <w:bottom w:val="single" w:sz="12" w:space="1" w:color="auto"/>
              </w:pBdr>
              <w:shd w:val="clear" w:color="auto" w:fill="FFFFFF"/>
              <w:jc w:val="center"/>
              <w:rPr>
                <w:i/>
                <w:smallCaps/>
                <w:color w:val="404040"/>
                <w:spacing w:val="-12"/>
                <w:w w:val="119"/>
                <w:lang w:val="en-US"/>
              </w:rPr>
            </w:pPr>
            <w:r w:rsidRPr="00714325">
              <w:rPr>
                <w:i/>
                <w:smallCaps/>
                <w:color w:val="404040"/>
                <w:spacing w:val="-12"/>
                <w:w w:val="119"/>
                <w:lang w:val="en-US"/>
              </w:rPr>
              <w:t>e</w:t>
            </w:r>
            <w:r w:rsidRPr="00AA39BF">
              <w:rPr>
                <w:i/>
                <w:smallCaps/>
                <w:color w:val="404040"/>
                <w:spacing w:val="-12"/>
                <w:w w:val="119"/>
                <w:lang w:val="en-US"/>
              </w:rPr>
              <w:t>-</w:t>
            </w:r>
            <w:r w:rsidRPr="00714325">
              <w:rPr>
                <w:i/>
                <w:smallCaps/>
                <w:color w:val="404040"/>
                <w:spacing w:val="-12"/>
                <w:w w:val="119"/>
                <w:lang w:val="en-US"/>
              </w:rPr>
              <w:t>mail</w:t>
            </w:r>
            <w:r w:rsidRPr="00AA39BF">
              <w:rPr>
                <w:i/>
                <w:smallCaps/>
                <w:color w:val="404040"/>
                <w:spacing w:val="-12"/>
                <w:w w:val="119"/>
                <w:lang w:val="en-US"/>
              </w:rPr>
              <w:t xml:space="preserve">: </w:t>
            </w:r>
            <w:hyperlink r:id="rId7" w:history="1">
              <w:r w:rsidRPr="00714325">
                <w:rPr>
                  <w:rStyle w:val="a6"/>
                  <w:i/>
                  <w:smallCaps/>
                  <w:spacing w:val="-12"/>
                  <w:w w:val="119"/>
                  <w:lang w:val="en-US"/>
                </w:rPr>
                <w:t>pgk</w:t>
              </w:r>
              <w:r w:rsidRPr="00AA39BF">
                <w:rPr>
                  <w:rStyle w:val="a6"/>
                  <w:i/>
                  <w:smallCaps/>
                  <w:spacing w:val="-12"/>
                  <w:w w:val="119"/>
                  <w:lang w:val="en-US"/>
                </w:rPr>
                <w:t>.</w:t>
              </w:r>
              <w:r w:rsidRPr="00714325">
                <w:rPr>
                  <w:rStyle w:val="a6"/>
                  <w:i/>
                  <w:smallCaps/>
                  <w:spacing w:val="-12"/>
                  <w:w w:val="119"/>
                  <w:lang w:val="en-US"/>
                </w:rPr>
                <w:t>polet</w:t>
              </w:r>
              <w:r w:rsidRPr="00AA39BF">
                <w:rPr>
                  <w:rStyle w:val="a6"/>
                  <w:i/>
                  <w:smallCaps/>
                  <w:spacing w:val="-12"/>
                  <w:w w:val="119"/>
                  <w:lang w:val="en-US"/>
                </w:rPr>
                <w:t>@</w:t>
              </w:r>
              <w:r w:rsidRPr="00714325">
                <w:rPr>
                  <w:rStyle w:val="a6"/>
                  <w:i/>
                  <w:smallCaps/>
                  <w:spacing w:val="-12"/>
                  <w:w w:val="119"/>
                  <w:lang w:val="en-US"/>
                </w:rPr>
                <w:t>mail</w:t>
              </w:r>
              <w:r w:rsidRPr="00AA39BF">
                <w:rPr>
                  <w:rStyle w:val="a6"/>
                  <w:i/>
                  <w:smallCaps/>
                  <w:spacing w:val="-12"/>
                  <w:w w:val="119"/>
                  <w:lang w:val="en-US"/>
                </w:rPr>
                <w:t>.</w:t>
              </w:r>
              <w:r w:rsidRPr="00714325">
                <w:rPr>
                  <w:rStyle w:val="a6"/>
                  <w:i/>
                  <w:smallCaps/>
                  <w:spacing w:val="-12"/>
                  <w:w w:val="119"/>
                  <w:lang w:val="en-US"/>
                </w:rPr>
                <w:t>ru</w:t>
              </w:r>
            </w:hyperlink>
            <w:r w:rsidRPr="00AA39BF">
              <w:rPr>
                <w:i/>
                <w:smallCaps/>
                <w:color w:val="404040"/>
                <w:spacing w:val="-12"/>
                <w:w w:val="119"/>
                <w:lang w:val="en-US"/>
              </w:rPr>
              <w:t>,</w:t>
            </w:r>
          </w:p>
          <w:p w:rsidR="008D7DB2" w:rsidRPr="008D7DB2" w:rsidRDefault="008D7DB2" w:rsidP="008D7DB2">
            <w:pPr>
              <w:jc w:val="center"/>
              <w:rPr>
                <w:sz w:val="24"/>
                <w:szCs w:val="24"/>
                <w:lang w:val="en-US"/>
              </w:rPr>
            </w:pPr>
          </w:p>
        </w:tc>
      </w:tr>
      <w:tr w:rsidR="008D7DB2" w:rsidRPr="008D7DB2" w:rsidTr="008D7DB2">
        <w:tc>
          <w:tcPr>
            <w:tcW w:w="9571" w:type="dxa"/>
            <w:gridSpan w:val="2"/>
          </w:tcPr>
          <w:p w:rsidR="008D7DB2" w:rsidRDefault="008D7DB2" w:rsidP="008D7DB2">
            <w:pPr>
              <w:tabs>
                <w:tab w:val="left" w:pos="426"/>
              </w:tabs>
              <w:spacing w:before="120"/>
              <w:jc w:val="both"/>
              <w:rPr>
                <w:sz w:val="24"/>
                <w:szCs w:val="24"/>
              </w:rPr>
            </w:pPr>
            <w:r>
              <w:rPr>
                <w:sz w:val="24"/>
                <w:szCs w:val="24"/>
              </w:rPr>
              <w:t>Исх. № _________ от ________ 20</w:t>
            </w:r>
            <w:r w:rsidR="00ED20BC">
              <w:rPr>
                <w:sz w:val="24"/>
                <w:szCs w:val="24"/>
              </w:rPr>
              <w:t>15</w:t>
            </w:r>
            <w:r>
              <w:rPr>
                <w:sz w:val="24"/>
                <w:szCs w:val="24"/>
              </w:rPr>
              <w:t>г.</w:t>
            </w:r>
          </w:p>
          <w:p w:rsidR="008D7DB2" w:rsidRPr="00AA39BF" w:rsidRDefault="008D7DB2" w:rsidP="008D7DB2">
            <w:pPr>
              <w:spacing w:before="120"/>
              <w:jc w:val="both"/>
              <w:rPr>
                <w:sz w:val="24"/>
                <w:szCs w:val="24"/>
              </w:rPr>
            </w:pPr>
            <w:r>
              <w:rPr>
                <w:sz w:val="24"/>
                <w:szCs w:val="24"/>
              </w:rPr>
              <w:t>На № ___________ от ________ 20</w:t>
            </w:r>
            <w:r w:rsidR="00ED20BC">
              <w:rPr>
                <w:sz w:val="24"/>
                <w:szCs w:val="24"/>
              </w:rPr>
              <w:t>15</w:t>
            </w:r>
            <w:r>
              <w:rPr>
                <w:sz w:val="24"/>
                <w:szCs w:val="24"/>
              </w:rPr>
              <w:t>г.</w:t>
            </w:r>
          </w:p>
          <w:p w:rsidR="008D7DB2" w:rsidRPr="008D7DB2" w:rsidRDefault="008D7DB2" w:rsidP="008D7DB2">
            <w:pPr>
              <w:jc w:val="right"/>
              <w:rPr>
                <w:sz w:val="24"/>
                <w:szCs w:val="24"/>
              </w:rPr>
            </w:pPr>
          </w:p>
        </w:tc>
      </w:tr>
    </w:tbl>
    <w:p w:rsidR="00ED20BC" w:rsidRDefault="000C0CC4" w:rsidP="000C0CC4">
      <w:pPr>
        <w:jc w:val="right"/>
        <w:rPr>
          <w:b/>
          <w:sz w:val="24"/>
          <w:szCs w:val="24"/>
        </w:rPr>
      </w:pPr>
      <w:r>
        <w:rPr>
          <w:b/>
          <w:sz w:val="24"/>
          <w:szCs w:val="24"/>
        </w:rPr>
        <w:t xml:space="preserve">Председателю </w:t>
      </w:r>
      <w:proofErr w:type="gramStart"/>
      <w:r>
        <w:rPr>
          <w:b/>
          <w:sz w:val="24"/>
          <w:szCs w:val="24"/>
        </w:rPr>
        <w:t>ревизионной</w:t>
      </w:r>
      <w:proofErr w:type="gramEnd"/>
      <w:r>
        <w:rPr>
          <w:b/>
          <w:sz w:val="24"/>
          <w:szCs w:val="24"/>
        </w:rPr>
        <w:t xml:space="preserve"> </w:t>
      </w:r>
    </w:p>
    <w:p w:rsidR="000C0CC4" w:rsidRDefault="000C0CC4" w:rsidP="000C0CC4">
      <w:pPr>
        <w:jc w:val="right"/>
        <w:rPr>
          <w:b/>
          <w:sz w:val="24"/>
          <w:szCs w:val="24"/>
        </w:rPr>
      </w:pPr>
      <w:r>
        <w:rPr>
          <w:b/>
          <w:sz w:val="24"/>
          <w:szCs w:val="24"/>
        </w:rPr>
        <w:t>комиссии ПЖК «Полет»</w:t>
      </w:r>
    </w:p>
    <w:p w:rsidR="000C0CC4" w:rsidRPr="000C0CC4" w:rsidRDefault="000C0CC4" w:rsidP="000C0CC4">
      <w:pPr>
        <w:jc w:val="right"/>
        <w:rPr>
          <w:b/>
          <w:sz w:val="24"/>
          <w:szCs w:val="24"/>
          <w:u w:val="single"/>
        </w:rPr>
      </w:pPr>
      <w:proofErr w:type="spellStart"/>
      <w:r w:rsidRPr="000C0CC4">
        <w:rPr>
          <w:b/>
          <w:sz w:val="24"/>
          <w:szCs w:val="24"/>
          <w:u w:val="single"/>
        </w:rPr>
        <w:t>Бобикову</w:t>
      </w:r>
      <w:proofErr w:type="spellEnd"/>
      <w:r w:rsidRPr="000C0CC4">
        <w:rPr>
          <w:b/>
          <w:sz w:val="24"/>
          <w:szCs w:val="24"/>
          <w:u w:val="single"/>
        </w:rPr>
        <w:t xml:space="preserve"> А.В.</w:t>
      </w:r>
    </w:p>
    <w:p w:rsidR="000C0CC4" w:rsidRDefault="000C0CC4" w:rsidP="00ED20BC">
      <w:pPr>
        <w:jc w:val="center"/>
        <w:rPr>
          <w:b/>
          <w:sz w:val="24"/>
          <w:szCs w:val="24"/>
        </w:rPr>
      </w:pPr>
    </w:p>
    <w:p w:rsidR="00ED20BC" w:rsidRDefault="00ED20BC" w:rsidP="00ED20BC">
      <w:pPr>
        <w:jc w:val="center"/>
        <w:rPr>
          <w:b/>
          <w:sz w:val="24"/>
          <w:szCs w:val="24"/>
        </w:rPr>
      </w:pPr>
      <w:bookmarkStart w:id="0" w:name="_GoBack"/>
      <w:bookmarkEnd w:id="0"/>
      <w:r>
        <w:rPr>
          <w:b/>
          <w:sz w:val="24"/>
          <w:szCs w:val="24"/>
        </w:rPr>
        <w:t>Возражения</w:t>
      </w:r>
    </w:p>
    <w:p w:rsidR="00ED20BC" w:rsidRDefault="00ED20BC" w:rsidP="00ED20BC">
      <w:pPr>
        <w:jc w:val="center"/>
        <w:rPr>
          <w:b/>
          <w:sz w:val="24"/>
          <w:szCs w:val="24"/>
        </w:rPr>
      </w:pPr>
      <w:r>
        <w:rPr>
          <w:b/>
          <w:sz w:val="24"/>
          <w:szCs w:val="24"/>
        </w:rPr>
        <w:t xml:space="preserve">Правления ПЖК «Полет» на «Заключение ревизионной комиссии по результатам проверки финансово-хозяйственной деятельности ПЖК «Полет» за 2014г.»  </w:t>
      </w:r>
    </w:p>
    <w:p w:rsidR="00ED20BC" w:rsidRDefault="00ED20BC" w:rsidP="00ED20BC">
      <w:pPr>
        <w:ind w:firstLine="567"/>
        <w:jc w:val="both"/>
        <w:rPr>
          <w:b/>
          <w:sz w:val="24"/>
          <w:szCs w:val="24"/>
        </w:rPr>
      </w:pPr>
    </w:p>
    <w:p w:rsidR="00ED20BC" w:rsidRPr="002E0A29" w:rsidRDefault="00ED20BC" w:rsidP="00ED20BC">
      <w:pPr>
        <w:ind w:firstLine="567"/>
        <w:jc w:val="both"/>
        <w:rPr>
          <w:b/>
          <w:sz w:val="24"/>
          <w:szCs w:val="24"/>
        </w:rPr>
      </w:pPr>
      <w:proofErr w:type="gramStart"/>
      <w:r>
        <w:rPr>
          <w:b/>
          <w:sz w:val="24"/>
          <w:szCs w:val="24"/>
          <w:lang w:val="en-US"/>
        </w:rPr>
        <w:t>I</w:t>
      </w:r>
      <w:r w:rsidRPr="00B21C8E">
        <w:rPr>
          <w:b/>
          <w:sz w:val="24"/>
          <w:szCs w:val="24"/>
        </w:rPr>
        <w:t xml:space="preserve">. </w:t>
      </w:r>
      <w:r w:rsidRPr="002E0A29">
        <w:rPr>
          <w:b/>
          <w:sz w:val="24"/>
          <w:szCs w:val="24"/>
        </w:rPr>
        <w:t>По оценке сметы доходов и расходов на 2014г.</w:t>
      </w:r>
      <w:proofErr w:type="gramEnd"/>
    </w:p>
    <w:p w:rsidR="00ED20BC" w:rsidRDefault="00ED20BC" w:rsidP="00ED20BC">
      <w:pPr>
        <w:spacing w:before="120"/>
        <w:ind w:firstLine="567"/>
        <w:jc w:val="both"/>
        <w:rPr>
          <w:sz w:val="24"/>
          <w:szCs w:val="24"/>
        </w:rPr>
      </w:pPr>
      <w:r w:rsidRPr="00364F53">
        <w:rPr>
          <w:sz w:val="24"/>
          <w:szCs w:val="24"/>
        </w:rPr>
        <w:t xml:space="preserve">Сделано замечание о том, что </w:t>
      </w:r>
      <w:r>
        <w:rPr>
          <w:sz w:val="24"/>
          <w:szCs w:val="24"/>
        </w:rPr>
        <w:t xml:space="preserve">в доходной части сметы не учитываются жилищно-коммунальные платежи (платежи по квартплате, целевые отчисления на капитальный ремонт, расчеты с </w:t>
      </w:r>
      <w:proofErr w:type="spellStart"/>
      <w:r>
        <w:rPr>
          <w:sz w:val="24"/>
          <w:szCs w:val="24"/>
        </w:rPr>
        <w:t>ресурсоснабжающими</w:t>
      </w:r>
      <w:proofErr w:type="spellEnd"/>
      <w:r>
        <w:rPr>
          <w:sz w:val="24"/>
          <w:szCs w:val="24"/>
        </w:rPr>
        <w:t xml:space="preserve"> организациями).</w:t>
      </w:r>
    </w:p>
    <w:p w:rsidR="00ED20BC" w:rsidRDefault="00ED20BC" w:rsidP="00ED20BC">
      <w:pPr>
        <w:ind w:firstLine="567"/>
        <w:jc w:val="both"/>
        <w:rPr>
          <w:sz w:val="24"/>
          <w:szCs w:val="24"/>
        </w:rPr>
      </w:pPr>
      <w:r w:rsidRPr="002E0A29">
        <w:rPr>
          <w:sz w:val="24"/>
          <w:szCs w:val="24"/>
          <w:u w:val="single"/>
        </w:rPr>
        <w:t>Возражение.</w:t>
      </w:r>
      <w:r>
        <w:rPr>
          <w:sz w:val="24"/>
          <w:szCs w:val="24"/>
        </w:rPr>
        <w:t xml:space="preserve"> В соответствии с учетной политикой ПЖК «Полет», бухгалтерский учет коммунальных платежей ведется не в смете, а на отдельных счетах бухгалтерского учета. Это связано с тем, что коммунальные платежи не считаются доходом и согласно п. 3.6 Устава ПЖК «Полет» представля</w:t>
      </w:r>
      <w:r w:rsidRPr="00364F53">
        <w:rPr>
          <w:sz w:val="24"/>
          <w:szCs w:val="24"/>
        </w:rPr>
        <w:t xml:space="preserve">ют собой средства </w:t>
      </w:r>
      <w:r>
        <w:rPr>
          <w:sz w:val="24"/>
          <w:szCs w:val="24"/>
        </w:rPr>
        <w:t>собственников жилых помещений (</w:t>
      </w:r>
      <w:r w:rsidRPr="00364F53">
        <w:rPr>
          <w:sz w:val="24"/>
          <w:szCs w:val="24"/>
        </w:rPr>
        <w:t>доверителей</w:t>
      </w:r>
      <w:r>
        <w:rPr>
          <w:sz w:val="24"/>
          <w:szCs w:val="24"/>
        </w:rPr>
        <w:t xml:space="preserve">), </w:t>
      </w:r>
      <w:r w:rsidRPr="00364F53">
        <w:rPr>
          <w:sz w:val="24"/>
          <w:szCs w:val="24"/>
        </w:rPr>
        <w:t xml:space="preserve"> направляемых поверенному (кооперативу)</w:t>
      </w:r>
      <w:r>
        <w:rPr>
          <w:sz w:val="24"/>
          <w:szCs w:val="24"/>
        </w:rPr>
        <w:t xml:space="preserve"> для оплаты поставленных коммунальных ресурсов</w:t>
      </w:r>
      <w:r w:rsidRPr="00364F53">
        <w:rPr>
          <w:sz w:val="24"/>
          <w:szCs w:val="24"/>
        </w:rPr>
        <w:t>.</w:t>
      </w:r>
      <w:r>
        <w:rPr>
          <w:sz w:val="24"/>
          <w:szCs w:val="24"/>
        </w:rPr>
        <w:t xml:space="preserve"> Подробный отчет по коммунальным платежам приведен в Отчете о выполнении финансового плана (сметы доходов и расходов) ПЖК «Полет» за 2014г.</w:t>
      </w:r>
    </w:p>
    <w:p w:rsidR="00ED20BC" w:rsidRPr="002E0A29" w:rsidRDefault="00ED20BC" w:rsidP="00ED20BC">
      <w:pPr>
        <w:spacing w:before="120" w:after="120"/>
        <w:ind w:firstLine="567"/>
        <w:jc w:val="both"/>
        <w:rPr>
          <w:b/>
          <w:sz w:val="24"/>
          <w:szCs w:val="24"/>
        </w:rPr>
      </w:pPr>
      <w:r>
        <w:rPr>
          <w:b/>
          <w:sz w:val="24"/>
          <w:szCs w:val="24"/>
          <w:lang w:val="en-US"/>
        </w:rPr>
        <w:t>II</w:t>
      </w:r>
      <w:r w:rsidRPr="00B21C8E">
        <w:rPr>
          <w:b/>
          <w:sz w:val="24"/>
          <w:szCs w:val="24"/>
        </w:rPr>
        <w:t xml:space="preserve">. </w:t>
      </w:r>
      <w:r w:rsidRPr="002E0A29">
        <w:rPr>
          <w:b/>
          <w:sz w:val="24"/>
          <w:szCs w:val="24"/>
        </w:rPr>
        <w:t>По разделу «труд и заработная плата».</w:t>
      </w:r>
    </w:p>
    <w:p w:rsidR="00ED20BC" w:rsidRDefault="00ED20BC" w:rsidP="00ED20BC">
      <w:pPr>
        <w:ind w:firstLine="567"/>
        <w:jc w:val="both"/>
        <w:rPr>
          <w:sz w:val="24"/>
          <w:szCs w:val="24"/>
        </w:rPr>
      </w:pPr>
      <w:r>
        <w:rPr>
          <w:sz w:val="24"/>
          <w:szCs w:val="24"/>
        </w:rPr>
        <w:t>1. В заключении отмечено, что в протоколах общих собраний отсутствуют утверждения конкретных сумм на оплату труда председателя и членов правления и сотрудников ПЖК «Полет».</w:t>
      </w:r>
    </w:p>
    <w:p w:rsidR="00ED20BC" w:rsidRPr="00364F53" w:rsidRDefault="00ED20BC" w:rsidP="00ED20BC">
      <w:pPr>
        <w:spacing w:before="120"/>
        <w:ind w:firstLine="567"/>
        <w:jc w:val="both"/>
        <w:rPr>
          <w:sz w:val="24"/>
          <w:szCs w:val="24"/>
        </w:rPr>
      </w:pPr>
      <w:r w:rsidRPr="002E0A29">
        <w:rPr>
          <w:sz w:val="24"/>
          <w:szCs w:val="24"/>
          <w:u w:val="single"/>
        </w:rPr>
        <w:t>Возражение.</w:t>
      </w:r>
      <w:r>
        <w:rPr>
          <w:sz w:val="24"/>
          <w:szCs w:val="24"/>
        </w:rPr>
        <w:t xml:space="preserve"> Конкретные суммы на оплату труда председателя и членов правления, а также сотрудников ПЖК «Полет» указаны в штатном расписании, являющимся неотъемлемым приложением к смете расходов и доходов, утверждаемой общим собранием. Смета и приложения к ней входят в состав годового Отчета правления по результатам финансово-хозяйственной деятельности. </w:t>
      </w:r>
    </w:p>
    <w:p w:rsidR="00ED20BC" w:rsidRDefault="00ED20BC" w:rsidP="00ED20BC">
      <w:pPr>
        <w:spacing w:before="120"/>
        <w:ind w:firstLine="567"/>
        <w:jc w:val="both"/>
        <w:rPr>
          <w:sz w:val="24"/>
          <w:szCs w:val="24"/>
        </w:rPr>
      </w:pPr>
      <w:r>
        <w:rPr>
          <w:sz w:val="24"/>
          <w:szCs w:val="24"/>
        </w:rPr>
        <w:t>2. В заключении отмечено, что «превышение полномочий председателем правления, предусмотренных Уставом кооператива, привело к перерасходу средств на выплату зарплаты, предусмотренных сметой 2014г. в сумме 1.581.707,21 руб.</w:t>
      </w:r>
    </w:p>
    <w:p w:rsidR="00ED20BC" w:rsidRDefault="00ED20BC" w:rsidP="00ED20BC">
      <w:pPr>
        <w:spacing w:before="120"/>
        <w:ind w:firstLine="567"/>
        <w:jc w:val="both"/>
        <w:rPr>
          <w:sz w:val="24"/>
          <w:szCs w:val="24"/>
        </w:rPr>
      </w:pPr>
      <w:r w:rsidRPr="002E0A29">
        <w:rPr>
          <w:sz w:val="24"/>
          <w:szCs w:val="24"/>
          <w:u w:val="single"/>
        </w:rPr>
        <w:t>Возражение.</w:t>
      </w:r>
      <w:r>
        <w:rPr>
          <w:sz w:val="24"/>
          <w:szCs w:val="24"/>
        </w:rPr>
        <w:t xml:space="preserve"> Во-первых, в Заключении не указано, превышение каких конкретно полномочий по данному вопросу было допущено председателем правления.</w:t>
      </w:r>
    </w:p>
    <w:p w:rsidR="00ED20BC" w:rsidRDefault="00ED20BC" w:rsidP="00ED20BC">
      <w:pPr>
        <w:spacing w:before="120"/>
        <w:ind w:firstLine="567"/>
        <w:jc w:val="both"/>
        <w:rPr>
          <w:sz w:val="24"/>
          <w:szCs w:val="24"/>
        </w:rPr>
      </w:pPr>
      <w:r>
        <w:rPr>
          <w:sz w:val="24"/>
          <w:szCs w:val="24"/>
        </w:rPr>
        <w:t xml:space="preserve">Во-вторых, в Отчете о выполнении финансового плана (сметы доходов и расходов) ПЖК «Полет» за 2014г. отмечено, что по статье «Административно-управленческие расходы» за счет платы за содержание, техническое обслуживание и текущий ремонт </w:t>
      </w:r>
      <w:r>
        <w:rPr>
          <w:sz w:val="24"/>
          <w:szCs w:val="24"/>
        </w:rPr>
        <w:lastRenderedPageBreak/>
        <w:t>действительно был допущен перерасход в сумме 55.527 руб. за счет денежной компенсации сотрудникам, не полностью отгулявшим отпуск. В то же время зафиксирована экономия по аналогичной статье за счет средств от аренды в размере 72.464 руб. Таким образом, в итоге по заработной плате получена экономия в размере 23.112 руб.</w:t>
      </w:r>
    </w:p>
    <w:p w:rsidR="00ED20BC" w:rsidRDefault="00ED20BC" w:rsidP="00ED20BC">
      <w:pPr>
        <w:spacing w:before="120"/>
        <w:ind w:firstLine="567"/>
        <w:jc w:val="both"/>
        <w:rPr>
          <w:sz w:val="24"/>
          <w:szCs w:val="24"/>
        </w:rPr>
      </w:pPr>
      <w:r>
        <w:rPr>
          <w:sz w:val="24"/>
          <w:szCs w:val="24"/>
        </w:rPr>
        <w:t>3. В заключении отмечено, что председатель правления получил в счет заработной платы 336.000 руб. «по собственному распоряжению».</w:t>
      </w:r>
    </w:p>
    <w:p w:rsidR="00ED20BC" w:rsidRDefault="00ED20BC" w:rsidP="00ED20BC">
      <w:pPr>
        <w:spacing w:before="120"/>
        <w:ind w:firstLine="567"/>
        <w:jc w:val="both"/>
        <w:rPr>
          <w:sz w:val="24"/>
          <w:szCs w:val="24"/>
        </w:rPr>
      </w:pPr>
      <w:r w:rsidRPr="00195A08">
        <w:rPr>
          <w:sz w:val="24"/>
          <w:szCs w:val="24"/>
          <w:u w:val="single"/>
        </w:rPr>
        <w:t>Возражение</w:t>
      </w:r>
      <w:r>
        <w:rPr>
          <w:sz w:val="24"/>
          <w:szCs w:val="24"/>
        </w:rPr>
        <w:t>. Решением правления ПЖК «Полет» от 24.12.2013г., протокол № 12/13 председателю правления была установлена доплата на 2014г. в размере 28.000</w:t>
      </w:r>
      <w:r w:rsidRPr="00BF1EC5">
        <w:rPr>
          <w:sz w:val="24"/>
          <w:szCs w:val="24"/>
        </w:rPr>
        <w:t xml:space="preserve"> руб. за работу по управлению офисными помещениями и работу с арендаторами</w:t>
      </w:r>
      <w:r>
        <w:rPr>
          <w:sz w:val="24"/>
          <w:szCs w:val="24"/>
        </w:rPr>
        <w:t xml:space="preserve">. </w:t>
      </w:r>
      <w:proofErr w:type="gramStart"/>
      <w:r w:rsidRPr="00BF1EC5">
        <w:rPr>
          <w:sz w:val="24"/>
          <w:szCs w:val="24"/>
        </w:rPr>
        <w:t>Указанн</w:t>
      </w:r>
      <w:r>
        <w:rPr>
          <w:sz w:val="24"/>
          <w:szCs w:val="24"/>
        </w:rPr>
        <w:t>ая</w:t>
      </w:r>
      <w:r w:rsidRPr="00BF1EC5">
        <w:rPr>
          <w:sz w:val="24"/>
          <w:szCs w:val="24"/>
        </w:rPr>
        <w:t xml:space="preserve"> доплат</w:t>
      </w:r>
      <w:r>
        <w:rPr>
          <w:sz w:val="24"/>
          <w:szCs w:val="24"/>
        </w:rPr>
        <w:t>а</w:t>
      </w:r>
      <w:r w:rsidRPr="00BF1EC5">
        <w:rPr>
          <w:sz w:val="24"/>
          <w:szCs w:val="24"/>
        </w:rPr>
        <w:t xml:space="preserve"> включ</w:t>
      </w:r>
      <w:r>
        <w:rPr>
          <w:sz w:val="24"/>
          <w:szCs w:val="24"/>
        </w:rPr>
        <w:t>ена</w:t>
      </w:r>
      <w:r w:rsidRPr="00BF1EC5">
        <w:rPr>
          <w:sz w:val="24"/>
          <w:szCs w:val="24"/>
        </w:rPr>
        <w:t xml:space="preserve"> в смету доходов и расходов на содержание и ремонт общего имущества на 2014г., п. 3.2 «Доход от сдачи в аренду нежилых помещений 1-го этажа» и в «Смету среднемесячных доходов и расходов на техническую эксплуатацию, обслуживание и благоустройство нежилых помещений, сдаваемых в аренду, и прилегающих к ним территорий» (приложение к смете доходов и расходов).</w:t>
      </w:r>
      <w:proofErr w:type="gramEnd"/>
      <w:r>
        <w:rPr>
          <w:sz w:val="24"/>
          <w:szCs w:val="24"/>
        </w:rPr>
        <w:t xml:space="preserve"> Смета доходов и расходов на 2014г. утверждена общим собранием членов ПЖК «Полет».</w:t>
      </w:r>
    </w:p>
    <w:p w:rsidR="00ED20BC" w:rsidRPr="00BF1EC5" w:rsidRDefault="00ED20BC" w:rsidP="00ED20BC">
      <w:pPr>
        <w:ind w:firstLine="567"/>
        <w:jc w:val="both"/>
        <w:rPr>
          <w:sz w:val="24"/>
          <w:szCs w:val="24"/>
        </w:rPr>
      </w:pPr>
      <w:r>
        <w:rPr>
          <w:sz w:val="24"/>
          <w:szCs w:val="24"/>
        </w:rPr>
        <w:t xml:space="preserve">В связи с выше </w:t>
      </w:r>
      <w:proofErr w:type="gramStart"/>
      <w:r>
        <w:rPr>
          <w:sz w:val="24"/>
          <w:szCs w:val="24"/>
        </w:rPr>
        <w:t>изложенным</w:t>
      </w:r>
      <w:proofErr w:type="gramEnd"/>
      <w:r>
        <w:rPr>
          <w:sz w:val="24"/>
          <w:szCs w:val="24"/>
        </w:rPr>
        <w:t xml:space="preserve"> считаем предложение ревизионной комиссии взыскать с председателя правления «неправомерно выплаченное вознаграждение в размере 336.000 руб.» не соответствующим законодательству.</w:t>
      </w:r>
    </w:p>
    <w:p w:rsidR="00ED20BC" w:rsidRPr="00CB7263" w:rsidRDefault="00ED20BC" w:rsidP="00ED20BC">
      <w:pPr>
        <w:spacing w:before="120"/>
        <w:ind w:firstLine="567"/>
        <w:jc w:val="both"/>
        <w:rPr>
          <w:b/>
          <w:sz w:val="24"/>
          <w:szCs w:val="24"/>
        </w:rPr>
      </w:pPr>
      <w:r>
        <w:rPr>
          <w:b/>
          <w:sz w:val="24"/>
          <w:szCs w:val="24"/>
          <w:lang w:val="en-US"/>
        </w:rPr>
        <w:t>III</w:t>
      </w:r>
      <w:r w:rsidRPr="00ED20BC">
        <w:rPr>
          <w:b/>
          <w:sz w:val="24"/>
          <w:szCs w:val="24"/>
        </w:rPr>
        <w:t xml:space="preserve">. </w:t>
      </w:r>
      <w:r w:rsidRPr="00CB7263">
        <w:rPr>
          <w:b/>
          <w:sz w:val="24"/>
          <w:szCs w:val="24"/>
        </w:rPr>
        <w:t>По разделу «аренда».</w:t>
      </w:r>
    </w:p>
    <w:p w:rsidR="00ED20BC" w:rsidRDefault="00ED20BC" w:rsidP="00ED20BC">
      <w:pPr>
        <w:spacing w:before="120"/>
        <w:ind w:firstLine="567"/>
        <w:jc w:val="both"/>
        <w:rPr>
          <w:sz w:val="24"/>
          <w:szCs w:val="24"/>
        </w:rPr>
      </w:pPr>
      <w:r>
        <w:rPr>
          <w:sz w:val="24"/>
          <w:szCs w:val="24"/>
        </w:rPr>
        <w:t>В заключении отмечено, что арендатору - ООО «</w:t>
      </w:r>
      <w:proofErr w:type="spellStart"/>
      <w:r>
        <w:rPr>
          <w:sz w:val="24"/>
          <w:szCs w:val="24"/>
        </w:rPr>
        <w:t>Мирель</w:t>
      </w:r>
      <w:proofErr w:type="spellEnd"/>
      <w:r>
        <w:rPr>
          <w:sz w:val="24"/>
          <w:szCs w:val="24"/>
        </w:rPr>
        <w:t>» была предоставлена льгота по цене за вспомогательную площадь и занижена арендуемая площадь, в результате чего кооператив якобы не дополучил 112.608 руб. Необходимо пересмотреть цены на вспомогательную площадь.</w:t>
      </w:r>
    </w:p>
    <w:p w:rsidR="00ED20BC" w:rsidRDefault="00ED20BC" w:rsidP="00ED20BC">
      <w:pPr>
        <w:spacing w:before="120"/>
        <w:ind w:firstLine="567"/>
        <w:jc w:val="both"/>
        <w:rPr>
          <w:sz w:val="24"/>
          <w:szCs w:val="24"/>
        </w:rPr>
      </w:pPr>
      <w:r w:rsidRPr="002E0A29">
        <w:rPr>
          <w:sz w:val="24"/>
          <w:szCs w:val="24"/>
          <w:u w:val="single"/>
        </w:rPr>
        <w:t xml:space="preserve">Возражение. </w:t>
      </w:r>
      <w:r>
        <w:rPr>
          <w:sz w:val="24"/>
          <w:szCs w:val="24"/>
        </w:rPr>
        <w:t xml:space="preserve">Особенностью наших помещений, сдаваемых в аренду, является слишком большая доля вспомогательных, непроизводственных помещений (коридоры, вестибюли, тамбуры и т.п.), составляющая около 33% от общей площади. Это снижает их коммерческую привлекательность для потенциальных арендаторов, т.к. практически все арендодатели предлагают своим клиентам только полезную площадь, причем по арендной ставке, соответствующей нашим величинам. </w:t>
      </w:r>
    </w:p>
    <w:p w:rsidR="00ED20BC" w:rsidRDefault="00ED20BC" w:rsidP="00ED20BC">
      <w:pPr>
        <w:ind w:firstLine="567"/>
        <w:jc w:val="both"/>
        <w:rPr>
          <w:sz w:val="24"/>
          <w:szCs w:val="24"/>
        </w:rPr>
      </w:pPr>
      <w:r>
        <w:rPr>
          <w:sz w:val="24"/>
          <w:szCs w:val="24"/>
        </w:rPr>
        <w:t>Это обстоятельство явилось одной из причин того, что в 2014г. не все наши помещения были сданы в аренду, т.к. часть арендаторов отказались от аренды вообще или от аренды отдельных площадей, что соответственно уменьшило годовой доход от аренды. В Отчете об исполнении финансового плана указано, что таким образом было недополучено 715.024 руб. арендных платежей относительно запланированной величины. (Другой причиной явилось, по мнению правления, явилась попытка выполнить требования некоторых членов кооператива из числа т.н. «инициативной группы» установить арендную ставку не менее 1500 руб./</w:t>
      </w:r>
      <w:proofErr w:type="gramStart"/>
      <w:r>
        <w:rPr>
          <w:sz w:val="24"/>
          <w:szCs w:val="24"/>
        </w:rPr>
        <w:t>м</w:t>
      </w:r>
      <w:proofErr w:type="gramEnd"/>
      <w:r>
        <w:rPr>
          <w:sz w:val="24"/>
          <w:szCs w:val="24"/>
        </w:rPr>
        <w:t>², что абсолютно не соответствует сложившемуся уровню цен в нашем регионе).</w:t>
      </w:r>
    </w:p>
    <w:p w:rsidR="00ED20BC" w:rsidRDefault="00ED20BC" w:rsidP="00ED20BC">
      <w:pPr>
        <w:ind w:firstLine="567"/>
        <w:jc w:val="both"/>
        <w:rPr>
          <w:sz w:val="24"/>
          <w:szCs w:val="24"/>
        </w:rPr>
      </w:pPr>
      <w:r>
        <w:rPr>
          <w:sz w:val="24"/>
          <w:szCs w:val="24"/>
        </w:rPr>
        <w:t>С целью привлечения потенциальных и удержания постоянных арендаторов правлением с 2014г. введена практика дифференциации арендной ставки (по заявлениям арендаторов): для основных и вспомогательных помещений. Учитывая, что у ООО «</w:t>
      </w:r>
      <w:proofErr w:type="spellStart"/>
      <w:r>
        <w:rPr>
          <w:sz w:val="24"/>
          <w:szCs w:val="24"/>
        </w:rPr>
        <w:t>Мирель</w:t>
      </w:r>
      <w:proofErr w:type="spellEnd"/>
      <w:r>
        <w:rPr>
          <w:sz w:val="24"/>
          <w:szCs w:val="24"/>
        </w:rPr>
        <w:t>»  самая высокая доля вспомогательных помещений (46% - для сравнения, у ООО «Парацельс» - 21%, ООО «</w:t>
      </w:r>
      <w:proofErr w:type="spellStart"/>
      <w:r>
        <w:rPr>
          <w:sz w:val="24"/>
          <w:szCs w:val="24"/>
        </w:rPr>
        <w:t>ВостокСервис</w:t>
      </w:r>
      <w:proofErr w:type="spellEnd"/>
      <w:r>
        <w:rPr>
          <w:sz w:val="24"/>
          <w:szCs w:val="24"/>
        </w:rPr>
        <w:t>» - 33%, ООО «КВТ» - 34%), для этой организации была установлена минимальная ставка в 450 руб./</w:t>
      </w:r>
      <w:proofErr w:type="gramStart"/>
      <w:r>
        <w:rPr>
          <w:sz w:val="24"/>
          <w:szCs w:val="24"/>
        </w:rPr>
        <w:t>м</w:t>
      </w:r>
      <w:proofErr w:type="gramEnd"/>
      <w:r>
        <w:rPr>
          <w:sz w:val="24"/>
          <w:szCs w:val="24"/>
        </w:rPr>
        <w:t>² для вспомогательных помещений.</w:t>
      </w:r>
    </w:p>
    <w:p w:rsidR="00ED20BC" w:rsidRDefault="00ED20BC" w:rsidP="00ED20BC">
      <w:pPr>
        <w:ind w:firstLine="567"/>
        <w:jc w:val="both"/>
        <w:rPr>
          <w:sz w:val="24"/>
          <w:szCs w:val="24"/>
        </w:rPr>
      </w:pPr>
      <w:r>
        <w:rPr>
          <w:sz w:val="24"/>
          <w:szCs w:val="24"/>
        </w:rPr>
        <w:t>Полагаем, что в условиях нынешнего серьезного финансово-экономического кризиса  повышение арендных ставок вряд ли оправдано (в кризисный период 2008г. решением правления арендные ставки были снижены).</w:t>
      </w:r>
    </w:p>
    <w:p w:rsidR="00ED20BC" w:rsidRPr="002E0A29" w:rsidRDefault="00ED20BC" w:rsidP="00ED20BC">
      <w:pPr>
        <w:ind w:firstLine="567"/>
        <w:jc w:val="both"/>
        <w:rPr>
          <w:sz w:val="24"/>
          <w:szCs w:val="24"/>
        </w:rPr>
      </w:pPr>
      <w:proofErr w:type="gramStart"/>
      <w:r>
        <w:rPr>
          <w:sz w:val="24"/>
          <w:szCs w:val="24"/>
        </w:rPr>
        <w:t>С учетом приведенного выше вызывает серьезные сомнения в справедливости предложения ревизионной комиссии об удержании с председателя правления суммы 112.608 руб. «как возмещение упущенной выгоды по договору аренды с ООО «</w:t>
      </w:r>
      <w:proofErr w:type="spellStart"/>
      <w:r>
        <w:rPr>
          <w:sz w:val="24"/>
          <w:szCs w:val="24"/>
        </w:rPr>
        <w:t>Мирель</w:t>
      </w:r>
      <w:proofErr w:type="spellEnd"/>
      <w:r>
        <w:rPr>
          <w:sz w:val="24"/>
          <w:szCs w:val="24"/>
        </w:rPr>
        <w:t>» (не говоря о сомнительной правовой основе данного предложения).</w:t>
      </w:r>
      <w:proofErr w:type="gramEnd"/>
    </w:p>
    <w:p w:rsidR="00ED20BC" w:rsidRPr="00CB7263" w:rsidRDefault="00ED20BC" w:rsidP="00ED20BC">
      <w:pPr>
        <w:spacing w:before="120" w:after="120"/>
        <w:ind w:firstLine="567"/>
        <w:jc w:val="both"/>
        <w:rPr>
          <w:b/>
          <w:sz w:val="24"/>
          <w:szCs w:val="24"/>
        </w:rPr>
      </w:pPr>
      <w:r>
        <w:rPr>
          <w:b/>
          <w:sz w:val="24"/>
          <w:szCs w:val="24"/>
          <w:lang w:val="en-US"/>
        </w:rPr>
        <w:lastRenderedPageBreak/>
        <w:t>IV</w:t>
      </w:r>
      <w:r w:rsidRPr="00ED20BC">
        <w:rPr>
          <w:b/>
          <w:sz w:val="24"/>
          <w:szCs w:val="24"/>
        </w:rPr>
        <w:t xml:space="preserve">. </w:t>
      </w:r>
      <w:r w:rsidRPr="00CB7263">
        <w:rPr>
          <w:b/>
          <w:sz w:val="24"/>
          <w:szCs w:val="24"/>
        </w:rPr>
        <w:t>По разделу «собственность».</w:t>
      </w:r>
    </w:p>
    <w:p w:rsidR="00ED20BC" w:rsidRDefault="00ED20BC" w:rsidP="00ED20BC">
      <w:pPr>
        <w:ind w:firstLine="567"/>
        <w:jc w:val="both"/>
        <w:rPr>
          <w:sz w:val="24"/>
          <w:szCs w:val="24"/>
        </w:rPr>
      </w:pPr>
      <w:r>
        <w:rPr>
          <w:sz w:val="24"/>
          <w:szCs w:val="24"/>
          <w:u w:val="single"/>
        </w:rPr>
        <w:t>Об</w:t>
      </w:r>
      <w:r w:rsidRPr="00A02A7F">
        <w:rPr>
          <w:sz w:val="24"/>
          <w:szCs w:val="24"/>
          <w:u w:val="single"/>
        </w:rPr>
        <w:t xml:space="preserve"> использовани</w:t>
      </w:r>
      <w:r>
        <w:rPr>
          <w:sz w:val="24"/>
          <w:szCs w:val="24"/>
          <w:u w:val="single"/>
        </w:rPr>
        <w:t>и</w:t>
      </w:r>
      <w:r w:rsidRPr="00A02A7F">
        <w:rPr>
          <w:sz w:val="24"/>
          <w:szCs w:val="24"/>
          <w:u w:val="single"/>
        </w:rPr>
        <w:t xml:space="preserve"> служебной квартиры № 183</w:t>
      </w:r>
      <w:r>
        <w:rPr>
          <w:sz w:val="24"/>
          <w:szCs w:val="24"/>
          <w:u w:val="single"/>
        </w:rPr>
        <w:t xml:space="preserve">. </w:t>
      </w:r>
    </w:p>
    <w:p w:rsidR="00ED20BC" w:rsidRDefault="00ED20BC" w:rsidP="00ED20BC">
      <w:pPr>
        <w:ind w:firstLine="567"/>
        <w:jc w:val="both"/>
        <w:rPr>
          <w:sz w:val="24"/>
          <w:szCs w:val="24"/>
        </w:rPr>
      </w:pPr>
      <w:r>
        <w:rPr>
          <w:sz w:val="24"/>
          <w:szCs w:val="24"/>
        </w:rPr>
        <w:t>Согласно «Списка распределения квартир дома новостройки № 82 ЖСК «Полет» (приложение № 5 к протоколу общего собрания членов ПЖК «Полет» от 29.12.1993г.) квартира № 183 является служебной.</w:t>
      </w:r>
    </w:p>
    <w:p w:rsidR="00ED20BC" w:rsidRDefault="00ED20BC" w:rsidP="00ED20BC">
      <w:pPr>
        <w:ind w:firstLine="567"/>
        <w:jc w:val="both"/>
        <w:rPr>
          <w:sz w:val="24"/>
          <w:szCs w:val="24"/>
        </w:rPr>
      </w:pPr>
      <w:r>
        <w:rPr>
          <w:sz w:val="24"/>
          <w:szCs w:val="24"/>
        </w:rPr>
        <w:t>Правлением ПЖК «Полет» решением от 29.04.2008г. было установлено, что квартира № 183, а также нежилое помещение 1-го этажа, используемое для размещения персонала и правления кооператива, являются служебными и в перечень помещений, сдаваемых в аренду, не входят. Это подтверждено также и Уставом ПЖК «Полет», которым определено, что одним из видов деятельности кооператива является сдача в аренду нежилых помещений 1-го этажа.</w:t>
      </w:r>
    </w:p>
    <w:p w:rsidR="00ED20BC" w:rsidRPr="007B19A2" w:rsidRDefault="00ED20BC" w:rsidP="00ED20BC">
      <w:pPr>
        <w:ind w:firstLine="567"/>
        <w:jc w:val="both"/>
        <w:rPr>
          <w:sz w:val="24"/>
          <w:szCs w:val="24"/>
          <w:u w:val="single"/>
        </w:rPr>
      </w:pPr>
      <w:r>
        <w:rPr>
          <w:sz w:val="24"/>
          <w:szCs w:val="24"/>
        </w:rPr>
        <w:t>Законодательство РФ не определяет целевого назначения служебных квартир, находящихся в кооперативной собственности. ЖК РФ только установлено, что с</w:t>
      </w:r>
      <w:r w:rsidRPr="007B19A2">
        <w:rPr>
          <w:color w:val="4E4E4E"/>
          <w:sz w:val="24"/>
          <w:szCs w:val="24"/>
          <w:shd w:val="clear" w:color="auto" w:fill="FFFFFF"/>
        </w:rPr>
        <w:t>лужебные жилые помещения предоставляются по решению органа управления кооператив</w:t>
      </w:r>
      <w:r>
        <w:rPr>
          <w:color w:val="4E4E4E"/>
          <w:sz w:val="24"/>
          <w:szCs w:val="24"/>
          <w:shd w:val="clear" w:color="auto" w:fill="FFFFFF"/>
        </w:rPr>
        <w:t>а.</w:t>
      </w:r>
      <w:r w:rsidRPr="007B19A2">
        <w:rPr>
          <w:color w:val="4E4E4E"/>
          <w:sz w:val="24"/>
          <w:szCs w:val="24"/>
          <w:shd w:val="clear" w:color="auto" w:fill="FFFFFF"/>
        </w:rPr>
        <w:t xml:space="preserve"> </w:t>
      </w:r>
      <w:r>
        <w:rPr>
          <w:sz w:val="24"/>
          <w:szCs w:val="24"/>
        </w:rPr>
        <w:t>Однако из смысла статей 93 и 104 ЖК РФ следует, что служебные помещения не предназначены для получения доходов.  Никаких решений органов управления кооператива по вопросу сдачи служебной квартиры в аренду не было.</w:t>
      </w:r>
    </w:p>
    <w:p w:rsidR="00ED20BC" w:rsidRDefault="00ED20BC" w:rsidP="00ED20BC">
      <w:pPr>
        <w:ind w:firstLine="567"/>
        <w:jc w:val="both"/>
        <w:rPr>
          <w:sz w:val="24"/>
          <w:szCs w:val="24"/>
        </w:rPr>
      </w:pPr>
      <w:r w:rsidRPr="00D54C9F">
        <w:rPr>
          <w:sz w:val="24"/>
          <w:szCs w:val="24"/>
        </w:rPr>
        <w:t>Что касается расходов по содержанию квартиры</w:t>
      </w:r>
      <w:r>
        <w:rPr>
          <w:sz w:val="24"/>
          <w:szCs w:val="24"/>
        </w:rPr>
        <w:t>, то согласно ст. 153 ЖК РФ, а также Правил содержания общего имущества многоквартирного дома (утверждены постановлением Правительства РФ № 491, 2006г.), обязанность по внесению платы за жилое помещение и коммунальные услуги возлагается на собственника жилого помещения, т.е. на кооператив.</w:t>
      </w:r>
    </w:p>
    <w:p w:rsidR="00ED20BC" w:rsidRDefault="00ED20BC" w:rsidP="00ED20BC">
      <w:pPr>
        <w:ind w:firstLine="567"/>
        <w:jc w:val="both"/>
        <w:rPr>
          <w:sz w:val="24"/>
          <w:szCs w:val="24"/>
        </w:rPr>
      </w:pPr>
      <w:r>
        <w:rPr>
          <w:sz w:val="24"/>
          <w:szCs w:val="24"/>
        </w:rPr>
        <w:t>Вывод о том, что неполученные доходы за использование кв. № 183  ревизионная комиссия считает упущенной выгодой, является бездоказательным, не соответствует положениям ГК РФ, т.к.:</w:t>
      </w:r>
    </w:p>
    <w:p w:rsidR="00ED20BC" w:rsidRDefault="00ED20BC" w:rsidP="00ED20BC">
      <w:pPr>
        <w:ind w:firstLine="567"/>
        <w:jc w:val="both"/>
        <w:rPr>
          <w:sz w:val="24"/>
          <w:szCs w:val="24"/>
        </w:rPr>
      </w:pPr>
      <w:r>
        <w:rPr>
          <w:sz w:val="24"/>
          <w:szCs w:val="24"/>
        </w:rPr>
        <w:t>- служебное помещение не является источником получения дохода;</w:t>
      </w:r>
    </w:p>
    <w:p w:rsidR="00ED20BC" w:rsidRDefault="00ED20BC" w:rsidP="00ED20BC">
      <w:pPr>
        <w:ind w:firstLine="567"/>
        <w:jc w:val="both"/>
        <w:rPr>
          <w:sz w:val="24"/>
          <w:szCs w:val="24"/>
        </w:rPr>
      </w:pPr>
      <w:r>
        <w:rPr>
          <w:sz w:val="24"/>
          <w:szCs w:val="24"/>
        </w:rPr>
        <w:t>- отсутствуют факты нарушения требований законодательства и причинения убытков согласно ст. 393 ГК РФ.</w:t>
      </w:r>
    </w:p>
    <w:p w:rsidR="00ED20BC" w:rsidRDefault="00ED20BC" w:rsidP="00ED20BC">
      <w:pPr>
        <w:ind w:firstLine="567"/>
        <w:jc w:val="both"/>
        <w:rPr>
          <w:sz w:val="24"/>
          <w:szCs w:val="24"/>
        </w:rPr>
      </w:pPr>
      <w:r>
        <w:rPr>
          <w:sz w:val="24"/>
          <w:szCs w:val="24"/>
        </w:rPr>
        <w:t xml:space="preserve">Что касается проживания в кв. 183 </w:t>
      </w:r>
      <w:proofErr w:type="spellStart"/>
      <w:r>
        <w:rPr>
          <w:sz w:val="24"/>
          <w:szCs w:val="24"/>
        </w:rPr>
        <w:t>гр-ки</w:t>
      </w:r>
      <w:proofErr w:type="spellEnd"/>
      <w:r>
        <w:rPr>
          <w:sz w:val="24"/>
          <w:szCs w:val="24"/>
        </w:rPr>
        <w:t xml:space="preserve"> Шиловой Н.И. в период с 09.2008г. до конца 2014г., то это также не соответствует действительности. Ревизионная комиссия сделала такой вывод на основе только лишь оформления лицевого счета в Мосэнерго.</w:t>
      </w:r>
    </w:p>
    <w:p w:rsidR="00ED20BC" w:rsidRDefault="00ED20BC" w:rsidP="00ED20BC">
      <w:pPr>
        <w:ind w:firstLine="567"/>
        <w:jc w:val="both"/>
        <w:rPr>
          <w:sz w:val="24"/>
          <w:szCs w:val="24"/>
        </w:rPr>
      </w:pPr>
      <w:r>
        <w:rPr>
          <w:sz w:val="24"/>
          <w:szCs w:val="24"/>
        </w:rPr>
        <w:t>К сожалению, ревизионная комиссия не только не приняла, но вообще отказалась выслушивать какие-либо разъяснения председателя правления по данному вопросу.</w:t>
      </w:r>
    </w:p>
    <w:p w:rsidR="00ED20BC" w:rsidRDefault="00ED20BC" w:rsidP="00ED20BC">
      <w:pPr>
        <w:ind w:firstLine="567"/>
        <w:jc w:val="both"/>
        <w:rPr>
          <w:sz w:val="24"/>
          <w:szCs w:val="24"/>
        </w:rPr>
      </w:pPr>
      <w:r>
        <w:rPr>
          <w:sz w:val="24"/>
          <w:szCs w:val="24"/>
        </w:rPr>
        <w:t>Считаем, что выводы и предложение ревизионной комиссии о предъявлении председателю правления к возмещению «упущенной выгоды по использованию квартиры № 183, по договору аренды с ООО «</w:t>
      </w:r>
      <w:proofErr w:type="spellStart"/>
      <w:r>
        <w:rPr>
          <w:sz w:val="24"/>
          <w:szCs w:val="24"/>
        </w:rPr>
        <w:t>Мирель</w:t>
      </w:r>
      <w:proofErr w:type="spellEnd"/>
      <w:r>
        <w:rPr>
          <w:sz w:val="24"/>
          <w:szCs w:val="24"/>
        </w:rPr>
        <w:t>», по неправомерно выплаченному вознаграждению, по расходам на квартплату кв. 183» являются бездоказательными и не соответствуют нормам права. Подобные вопросы могут решаться только в суде.</w:t>
      </w:r>
    </w:p>
    <w:p w:rsidR="00ED20BC" w:rsidRDefault="00ED20BC" w:rsidP="00ED20BC">
      <w:pPr>
        <w:ind w:firstLine="567"/>
        <w:jc w:val="both"/>
        <w:rPr>
          <w:sz w:val="24"/>
          <w:szCs w:val="24"/>
        </w:rPr>
      </w:pPr>
    </w:p>
    <w:p w:rsidR="00ED20BC" w:rsidRDefault="00ED20BC" w:rsidP="00ED20BC">
      <w:pPr>
        <w:ind w:firstLine="567"/>
        <w:jc w:val="both"/>
        <w:rPr>
          <w:sz w:val="24"/>
          <w:szCs w:val="24"/>
        </w:rPr>
      </w:pPr>
      <w:r>
        <w:rPr>
          <w:sz w:val="24"/>
          <w:szCs w:val="24"/>
        </w:rPr>
        <w:t>Считаем целесообразным высказать следующие соображения относительно работы ревизионной комиссии.</w:t>
      </w:r>
    </w:p>
    <w:p w:rsidR="00ED20BC" w:rsidRDefault="00ED20BC" w:rsidP="00ED20BC">
      <w:pPr>
        <w:pStyle w:val="a7"/>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Отсутствие четкого регламента работы ревизионной комиссии (положение о работе ревизионной комиссии отсутствует, не определены полномочия, права и обязанности комиссии) затрудняет </w:t>
      </w:r>
      <w:proofErr w:type="gramStart"/>
      <w:r>
        <w:rPr>
          <w:rFonts w:ascii="Times New Roman" w:hAnsi="Times New Roman" w:cs="Times New Roman"/>
          <w:sz w:val="24"/>
          <w:szCs w:val="24"/>
        </w:rPr>
        <w:t>работу</w:t>
      </w:r>
      <w:proofErr w:type="gramEnd"/>
      <w:r>
        <w:rPr>
          <w:rFonts w:ascii="Times New Roman" w:hAnsi="Times New Roman" w:cs="Times New Roman"/>
          <w:sz w:val="24"/>
          <w:szCs w:val="24"/>
        </w:rPr>
        <w:t xml:space="preserve"> как самой комиссии, так и бухгалтерии, представляющей основную часть документов для проверки.</w:t>
      </w:r>
    </w:p>
    <w:p w:rsidR="00ED20BC" w:rsidRDefault="00ED20BC" w:rsidP="00ED20BC">
      <w:pPr>
        <w:pStyle w:val="a7"/>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Ревизионная комиссия не приняла меры к привлечению для проведения ревизии членов комиссии Денисова А.И. и </w:t>
      </w:r>
      <w:proofErr w:type="spellStart"/>
      <w:r>
        <w:rPr>
          <w:rFonts w:ascii="Times New Roman" w:hAnsi="Times New Roman" w:cs="Times New Roman"/>
          <w:sz w:val="24"/>
          <w:szCs w:val="24"/>
        </w:rPr>
        <w:t>Сивожелезова</w:t>
      </w:r>
      <w:proofErr w:type="spellEnd"/>
      <w:r>
        <w:rPr>
          <w:rFonts w:ascii="Times New Roman" w:hAnsi="Times New Roman" w:cs="Times New Roman"/>
          <w:sz w:val="24"/>
          <w:szCs w:val="24"/>
        </w:rPr>
        <w:t xml:space="preserve"> О.</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Во всяком случае комиссия должна была ознакомить их с материалами заключения и выслушать их мнение или дать возможность высказать свое мнение по результатам ревизии. </w:t>
      </w:r>
    </w:p>
    <w:p w:rsidR="00ED20BC" w:rsidRDefault="00ED20BC" w:rsidP="00ED20BC">
      <w:pPr>
        <w:pStyle w:val="a7"/>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На начальном этапе работы ревизионная комиссия не предоставила правлению и бухгалтерии четкий план работы, перечень документов для проверки и </w:t>
      </w:r>
      <w:r>
        <w:rPr>
          <w:rFonts w:ascii="Times New Roman" w:hAnsi="Times New Roman" w:cs="Times New Roman"/>
          <w:sz w:val="24"/>
          <w:szCs w:val="24"/>
        </w:rPr>
        <w:lastRenderedPageBreak/>
        <w:t>последовательность их представления, что значительно увеличило сроки проведения ревизии и внесло определенный элемент нервозности, недопонимания.</w:t>
      </w:r>
    </w:p>
    <w:p w:rsidR="00ED20BC" w:rsidRDefault="00ED20BC" w:rsidP="00ED20BC">
      <w:pPr>
        <w:pStyle w:val="a7"/>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До настоящего времени ревизионная комиссия не представила заключение по проекту Сметы Доходов и расходов на содержание и ремонт общего имущества на 20015г. с рекомендациями правлению о применении сметы с марта 2015г., о чем было принято решение на совместном заседании правления и ревизионной комиссии.</w:t>
      </w:r>
    </w:p>
    <w:p w:rsidR="00ED20BC" w:rsidRDefault="00ED20BC" w:rsidP="00ED20BC">
      <w:pPr>
        <w:pStyle w:val="a7"/>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По отдельным направлениям ревизионной проверки имела место предвзятость в оценках выявленных фактов, что, очевидно, явилось следствием давления со стороны т.н. «инициативной группы», которая в процессе проведения ревизии продолжала массированную компанию клеветы в адрес правления и главного бухгалтера.</w:t>
      </w:r>
    </w:p>
    <w:p w:rsidR="00ED20BC" w:rsidRDefault="00ED20BC" w:rsidP="00ED20BC">
      <w:pPr>
        <w:pStyle w:val="a7"/>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Имели место факты передачи отдельными членами ревизионной комиссии предварительных материалов ревизионной проверки, являющихся конфиденциальной информацией, жителям дома, в том числе членам т.н. «инициативной группы», использовавшим эту информацию в клеветнических целях.</w:t>
      </w:r>
    </w:p>
    <w:p w:rsidR="00ED20BC" w:rsidRDefault="00ED20BC" w:rsidP="00ED20BC">
      <w:pPr>
        <w:ind w:firstLine="567"/>
        <w:jc w:val="both"/>
        <w:rPr>
          <w:sz w:val="24"/>
          <w:szCs w:val="24"/>
        </w:rPr>
      </w:pPr>
    </w:p>
    <w:p w:rsidR="00ED20BC" w:rsidRDefault="00ED20BC" w:rsidP="00ED20BC">
      <w:pPr>
        <w:ind w:firstLine="567"/>
        <w:jc w:val="both"/>
        <w:rPr>
          <w:sz w:val="24"/>
          <w:szCs w:val="24"/>
        </w:rPr>
      </w:pPr>
    </w:p>
    <w:p w:rsidR="00ED20BC" w:rsidRPr="00EB0D69" w:rsidRDefault="00ED20BC" w:rsidP="00ED20BC">
      <w:pPr>
        <w:ind w:firstLine="567"/>
        <w:jc w:val="both"/>
        <w:rPr>
          <w:sz w:val="24"/>
          <w:szCs w:val="24"/>
        </w:rPr>
      </w:pPr>
      <w:r>
        <w:rPr>
          <w:sz w:val="24"/>
          <w:szCs w:val="24"/>
        </w:rPr>
        <w:t>Председатель правления ПЖК «Полет»</w:t>
      </w:r>
      <w:r w:rsidRPr="00EB0D69">
        <w:rPr>
          <w:sz w:val="24"/>
          <w:szCs w:val="24"/>
        </w:rPr>
        <w:t xml:space="preserve">  </w:t>
      </w:r>
      <w:r>
        <w:rPr>
          <w:sz w:val="24"/>
          <w:szCs w:val="24"/>
        </w:rPr>
        <w:t xml:space="preserve">                                                 Ю.И. Кузнецов</w:t>
      </w:r>
    </w:p>
    <w:p w:rsidR="00ED20BC" w:rsidRPr="00D54C9F" w:rsidRDefault="00ED20BC" w:rsidP="00ED20BC">
      <w:pPr>
        <w:ind w:firstLine="567"/>
        <w:jc w:val="both"/>
        <w:rPr>
          <w:sz w:val="24"/>
          <w:szCs w:val="24"/>
        </w:rPr>
      </w:pPr>
    </w:p>
    <w:p w:rsidR="002857E9" w:rsidRPr="008D7DB2" w:rsidRDefault="002857E9" w:rsidP="008D7DB2">
      <w:pPr>
        <w:jc w:val="right"/>
        <w:rPr>
          <w:sz w:val="24"/>
          <w:szCs w:val="24"/>
        </w:rPr>
      </w:pPr>
    </w:p>
    <w:sectPr w:rsidR="002857E9" w:rsidRPr="008D7DB2" w:rsidSect="008D7DB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C4B0A"/>
    <w:multiLevelType w:val="hybridMultilevel"/>
    <w:tmpl w:val="906ACCB8"/>
    <w:lvl w:ilvl="0" w:tplc="EF786F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478"/>
    <w:rsid w:val="00030BD0"/>
    <w:rsid w:val="00042F9E"/>
    <w:rsid w:val="00065813"/>
    <w:rsid w:val="000772C2"/>
    <w:rsid w:val="000A2E1B"/>
    <w:rsid w:val="000C0CC4"/>
    <w:rsid w:val="0017620E"/>
    <w:rsid w:val="00192837"/>
    <w:rsid w:val="00223D2E"/>
    <w:rsid w:val="0022569D"/>
    <w:rsid w:val="00234C34"/>
    <w:rsid w:val="00243108"/>
    <w:rsid w:val="00246F58"/>
    <w:rsid w:val="00265757"/>
    <w:rsid w:val="00271537"/>
    <w:rsid w:val="00271D3A"/>
    <w:rsid w:val="002857E9"/>
    <w:rsid w:val="002B2FFC"/>
    <w:rsid w:val="002B67D3"/>
    <w:rsid w:val="002F1B6D"/>
    <w:rsid w:val="00305478"/>
    <w:rsid w:val="003B76D7"/>
    <w:rsid w:val="003E3360"/>
    <w:rsid w:val="00405909"/>
    <w:rsid w:val="004739B7"/>
    <w:rsid w:val="004905DC"/>
    <w:rsid w:val="004F7BF3"/>
    <w:rsid w:val="005051D1"/>
    <w:rsid w:val="00525FDA"/>
    <w:rsid w:val="005321AF"/>
    <w:rsid w:val="00567E69"/>
    <w:rsid w:val="00582B78"/>
    <w:rsid w:val="005B2A4C"/>
    <w:rsid w:val="005C45B5"/>
    <w:rsid w:val="00637078"/>
    <w:rsid w:val="0064414F"/>
    <w:rsid w:val="006855FF"/>
    <w:rsid w:val="0069094C"/>
    <w:rsid w:val="006A520C"/>
    <w:rsid w:val="00722745"/>
    <w:rsid w:val="00792FAD"/>
    <w:rsid w:val="007C669F"/>
    <w:rsid w:val="007C7963"/>
    <w:rsid w:val="0081765F"/>
    <w:rsid w:val="00847A9F"/>
    <w:rsid w:val="008D7DB2"/>
    <w:rsid w:val="008E04E3"/>
    <w:rsid w:val="00913A9A"/>
    <w:rsid w:val="0099642D"/>
    <w:rsid w:val="009D21ED"/>
    <w:rsid w:val="009D2343"/>
    <w:rsid w:val="009E3F51"/>
    <w:rsid w:val="009F0F6A"/>
    <w:rsid w:val="00A145F1"/>
    <w:rsid w:val="00A24A3D"/>
    <w:rsid w:val="00A342C6"/>
    <w:rsid w:val="00A52AF5"/>
    <w:rsid w:val="00A60518"/>
    <w:rsid w:val="00AA62EC"/>
    <w:rsid w:val="00B17DB0"/>
    <w:rsid w:val="00C21BDD"/>
    <w:rsid w:val="00CB1FB6"/>
    <w:rsid w:val="00CC719F"/>
    <w:rsid w:val="00D63AEB"/>
    <w:rsid w:val="00D66046"/>
    <w:rsid w:val="00D92E78"/>
    <w:rsid w:val="00DB5BDB"/>
    <w:rsid w:val="00DD532E"/>
    <w:rsid w:val="00DE08BF"/>
    <w:rsid w:val="00E54911"/>
    <w:rsid w:val="00E764C3"/>
    <w:rsid w:val="00E85105"/>
    <w:rsid w:val="00E87EAC"/>
    <w:rsid w:val="00EA4EB3"/>
    <w:rsid w:val="00ED20BC"/>
    <w:rsid w:val="00F14780"/>
    <w:rsid w:val="00F53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DB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7DB2"/>
    <w:rPr>
      <w:rFonts w:ascii="Tahoma" w:hAnsi="Tahoma" w:cs="Tahoma"/>
      <w:sz w:val="16"/>
      <w:szCs w:val="16"/>
    </w:rPr>
  </w:style>
  <w:style w:type="character" w:customStyle="1" w:styleId="a5">
    <w:name w:val="Текст выноски Знак"/>
    <w:basedOn w:val="a0"/>
    <w:link w:val="a4"/>
    <w:uiPriority w:val="99"/>
    <w:semiHidden/>
    <w:rsid w:val="008D7DB2"/>
    <w:rPr>
      <w:rFonts w:ascii="Tahoma" w:eastAsia="Times New Roman" w:hAnsi="Tahoma" w:cs="Tahoma"/>
      <w:sz w:val="16"/>
      <w:szCs w:val="16"/>
      <w:lang w:eastAsia="ru-RU"/>
    </w:rPr>
  </w:style>
  <w:style w:type="character" w:styleId="a6">
    <w:name w:val="Hyperlink"/>
    <w:uiPriority w:val="99"/>
    <w:unhideWhenUsed/>
    <w:rsid w:val="008D7DB2"/>
    <w:rPr>
      <w:color w:val="0000FF"/>
      <w:u w:val="single"/>
    </w:rPr>
  </w:style>
  <w:style w:type="paragraph" w:styleId="a7">
    <w:name w:val="List Paragraph"/>
    <w:basedOn w:val="a"/>
    <w:uiPriority w:val="34"/>
    <w:qFormat/>
    <w:rsid w:val="00ED20BC"/>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DB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7DB2"/>
    <w:rPr>
      <w:rFonts w:ascii="Tahoma" w:hAnsi="Tahoma" w:cs="Tahoma"/>
      <w:sz w:val="16"/>
      <w:szCs w:val="16"/>
    </w:rPr>
  </w:style>
  <w:style w:type="character" w:customStyle="1" w:styleId="a5">
    <w:name w:val="Текст выноски Знак"/>
    <w:basedOn w:val="a0"/>
    <w:link w:val="a4"/>
    <w:uiPriority w:val="99"/>
    <w:semiHidden/>
    <w:rsid w:val="008D7DB2"/>
    <w:rPr>
      <w:rFonts w:ascii="Tahoma" w:eastAsia="Times New Roman" w:hAnsi="Tahoma" w:cs="Tahoma"/>
      <w:sz w:val="16"/>
      <w:szCs w:val="16"/>
      <w:lang w:eastAsia="ru-RU"/>
    </w:rPr>
  </w:style>
  <w:style w:type="character" w:styleId="a6">
    <w:name w:val="Hyperlink"/>
    <w:uiPriority w:val="99"/>
    <w:unhideWhenUsed/>
    <w:rsid w:val="008D7DB2"/>
    <w:rPr>
      <w:color w:val="0000FF"/>
      <w:u w:val="single"/>
    </w:rPr>
  </w:style>
  <w:style w:type="paragraph" w:styleId="a7">
    <w:name w:val="List Paragraph"/>
    <w:basedOn w:val="a"/>
    <w:uiPriority w:val="34"/>
    <w:qFormat/>
    <w:rsid w:val="00ED20BC"/>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gk.pole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1609</Words>
  <Characters>9172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2</cp:revision>
  <cp:lastPrinted>2015-04-07T14:20:00Z</cp:lastPrinted>
  <dcterms:created xsi:type="dcterms:W3CDTF">2015-04-10T15:48:00Z</dcterms:created>
  <dcterms:modified xsi:type="dcterms:W3CDTF">2015-04-10T15:48:00Z</dcterms:modified>
</cp:coreProperties>
</file>